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1010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64DC1011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4DC1012" w14:textId="75843EBC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083904">
        <w:t xml:space="preserve">Arş. Gör. </w:t>
      </w:r>
      <w:r w:rsidR="00432D20">
        <w:t xml:space="preserve">Dr. </w:t>
      </w:r>
      <w:r w:rsidR="00083904">
        <w:t>Seda KAYNAK</w:t>
      </w:r>
    </w:p>
    <w:p w14:paraId="64DC1013" w14:textId="5FE496A1" w:rsidR="00522BD2" w:rsidRDefault="00522BD2" w:rsidP="00522BD2">
      <w:pPr>
        <w:pStyle w:val="GvdeMetni"/>
        <w:spacing w:line="360" w:lineRule="auto"/>
      </w:pPr>
      <w:r>
        <w:t>Üniversite (Kurum)</w:t>
      </w:r>
      <w:r w:rsidR="00512242">
        <w:tab/>
        <w:t xml:space="preserve">: </w:t>
      </w:r>
      <w:r w:rsidR="00083904">
        <w:t>Uludağ</w:t>
      </w:r>
      <w:r w:rsidR="00512242">
        <w:t xml:space="preserve"> Üniversitesi</w:t>
      </w:r>
      <w:r w:rsidR="009C12D2">
        <w:t xml:space="preserve"> Hukuk Fakültesi</w:t>
      </w:r>
    </w:p>
    <w:p w14:paraId="64DC1014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4DC1015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4DC1016" w14:textId="322B04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05251">
        <w:t xml:space="preserve">Kambiyo Senetlerine Mahsus Haciz Yoluyla Takipte İtiraz Yargılaması </w:t>
      </w:r>
      <w:r>
        <w:t>(</w:t>
      </w:r>
      <w:r w:rsidR="00512242">
        <w:t xml:space="preserve">Yıl: </w:t>
      </w:r>
      <w:r w:rsidR="00552A88">
        <w:t>201</w:t>
      </w:r>
      <w:r w:rsidR="00505251">
        <w:t>6</w:t>
      </w:r>
      <w:r>
        <w:t>)</w:t>
      </w:r>
    </w:p>
    <w:p w14:paraId="64DC1017" w14:textId="74F7FC80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05251">
        <w:t xml:space="preserve">Yrd. </w:t>
      </w:r>
      <w:r w:rsidR="00552A88">
        <w:t xml:space="preserve">Doç. Dr. </w:t>
      </w:r>
      <w:r w:rsidR="00505251">
        <w:t>Cengiz Topel ÇELİKOĞLU</w:t>
      </w:r>
    </w:p>
    <w:p w14:paraId="64DC1018" w14:textId="43188553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  <w:r w:rsidR="00512242">
        <w:t xml:space="preserve">  </w:t>
      </w:r>
    </w:p>
    <w:p w14:paraId="64DC1019" w14:textId="7D1D0343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505251">
        <w:t xml:space="preserve">Uludağ </w:t>
      </w:r>
      <w:r w:rsidR="00512242">
        <w:t>Üniversitesi Sosyal Bilimler Enstitüsü</w:t>
      </w:r>
    </w:p>
    <w:p w14:paraId="64DC101A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64DC101B" w14:textId="7544EBE4" w:rsidR="00D9512D" w:rsidRDefault="00512242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872ABA">
        <w:t xml:space="preserve">Medeni Usul Hukukunda </w:t>
      </w:r>
      <w:r w:rsidR="00950BD0">
        <w:t>Mütelâhik Dava</w:t>
      </w:r>
      <w:r>
        <w:t xml:space="preserve"> (Yıl: </w:t>
      </w:r>
      <w:r w:rsidR="00950BD0">
        <w:t>2023</w:t>
      </w:r>
      <w:r w:rsidR="00D9512D">
        <w:t>)</w:t>
      </w:r>
    </w:p>
    <w:p w14:paraId="64DC101C" w14:textId="7B15A67C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72ABA">
        <w:t>Doç. Dr.</w:t>
      </w:r>
      <w:r w:rsidR="0097062F">
        <w:t xml:space="preserve"> Emel HANAĞASI</w:t>
      </w:r>
    </w:p>
    <w:p w14:paraId="64DC101D" w14:textId="0FF876EF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64DC101E" w14:textId="2A8F6913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97062F">
        <w:t>Ankara</w:t>
      </w:r>
      <w:r w:rsidR="00512242">
        <w:t xml:space="preserve"> Üniversitesi Sosyal Bilimler Enstitüsü</w:t>
      </w:r>
    </w:p>
    <w:p w14:paraId="64DC101F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64DC1020" w14:textId="0E4C6606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</w:t>
      </w:r>
      <w:r w:rsidR="00512242">
        <w:t xml:space="preserve"> </w:t>
      </w:r>
    </w:p>
    <w:p w14:paraId="64DC1021" w14:textId="70424B7E" w:rsidR="00D9512D" w:rsidRDefault="00512242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r w:rsidR="00872ABA">
        <w:t>……</w:t>
      </w:r>
      <w:r w:rsidR="00D9512D">
        <w:tab/>
        <w:t>Tamamlandı……</w:t>
      </w:r>
      <w:r w:rsidR="00872ABA">
        <w:t xml:space="preserve"> (Yıl:……)</w:t>
      </w:r>
    </w:p>
    <w:p w14:paraId="64DC1022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4DC102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64DC102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4DC1025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1028" w14:textId="77777777" w:rsidR="00FA0F03" w:rsidRDefault="00FA0F03" w:rsidP="00EE74CE">
      <w:pPr>
        <w:spacing w:after="0" w:line="240" w:lineRule="auto"/>
      </w:pPr>
      <w:r>
        <w:separator/>
      </w:r>
    </w:p>
  </w:endnote>
  <w:endnote w:type="continuationSeparator" w:id="0">
    <w:p w14:paraId="64DC1029" w14:textId="77777777" w:rsidR="00FA0F03" w:rsidRDefault="00FA0F0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1026" w14:textId="77777777" w:rsidR="00FA0F03" w:rsidRDefault="00FA0F03" w:rsidP="00EE74CE">
      <w:pPr>
        <w:spacing w:after="0" w:line="240" w:lineRule="auto"/>
      </w:pPr>
      <w:r>
        <w:separator/>
      </w:r>
    </w:p>
  </w:footnote>
  <w:footnote w:type="continuationSeparator" w:id="0">
    <w:p w14:paraId="64DC1027" w14:textId="77777777" w:rsidR="00FA0F03" w:rsidRDefault="00FA0F0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102A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14:paraId="64DC102B" w14:textId="77777777" w:rsidR="00EE74CE" w:rsidRPr="00EE74CE" w:rsidRDefault="0097062F" w:rsidP="00EE74CE">
    <w:pPr>
      <w:pStyle w:val="stBilgi"/>
      <w:jc w:val="center"/>
      <w:rPr>
        <w:rFonts w:cs="Times New Roman"/>
        <w:b/>
        <w:smallCaps/>
      </w:rPr>
    </w:pPr>
    <w:r>
      <w:rPr>
        <w:rFonts w:cs="Times New Roman"/>
        <w:b/>
        <w:smallCaps/>
        <w:noProof/>
        <w:sz w:val="20"/>
        <w:lang w:eastAsia="tr-TR"/>
      </w:rPr>
      <w:pict w14:anchorId="64DC102D">
        <v:line id="Düz Bağlayıcı 1" o:spid="_x0000_s2049" style="position:absolute;left:0;text-align:left;z-index:251659264;visibility:visibl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14:paraId="64DC102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14056014">
    <w:abstractNumId w:val="0"/>
  </w:num>
  <w:num w:numId="2" w16cid:durableId="616378276">
    <w:abstractNumId w:val="4"/>
  </w:num>
  <w:num w:numId="3" w16cid:durableId="1365862839">
    <w:abstractNumId w:val="2"/>
  </w:num>
  <w:num w:numId="4" w16cid:durableId="784234220">
    <w:abstractNumId w:val="0"/>
  </w:num>
  <w:num w:numId="5" w16cid:durableId="294070238">
    <w:abstractNumId w:val="2"/>
  </w:num>
  <w:num w:numId="6" w16cid:durableId="1477646479">
    <w:abstractNumId w:val="0"/>
  </w:num>
  <w:num w:numId="7" w16cid:durableId="1282687987">
    <w:abstractNumId w:val="4"/>
  </w:num>
  <w:num w:numId="8" w16cid:durableId="1941834541">
    <w:abstractNumId w:val="2"/>
  </w:num>
  <w:num w:numId="9" w16cid:durableId="1337340721">
    <w:abstractNumId w:val="0"/>
  </w:num>
  <w:num w:numId="10" w16cid:durableId="128406417">
    <w:abstractNumId w:val="2"/>
  </w:num>
  <w:num w:numId="11" w16cid:durableId="179587908">
    <w:abstractNumId w:val="0"/>
  </w:num>
  <w:num w:numId="12" w16cid:durableId="301812009">
    <w:abstractNumId w:val="2"/>
  </w:num>
  <w:num w:numId="13" w16cid:durableId="1846046287">
    <w:abstractNumId w:val="0"/>
  </w:num>
  <w:num w:numId="14" w16cid:durableId="1786076387">
    <w:abstractNumId w:val="2"/>
  </w:num>
  <w:num w:numId="15" w16cid:durableId="1853839956">
    <w:abstractNumId w:val="0"/>
  </w:num>
  <w:num w:numId="16" w16cid:durableId="1994016854">
    <w:abstractNumId w:val="4"/>
  </w:num>
  <w:num w:numId="17" w16cid:durableId="38752037">
    <w:abstractNumId w:val="2"/>
  </w:num>
  <w:num w:numId="18" w16cid:durableId="749737135">
    <w:abstractNumId w:val="0"/>
  </w:num>
  <w:num w:numId="19" w16cid:durableId="239213386">
    <w:abstractNumId w:val="4"/>
  </w:num>
  <w:num w:numId="20" w16cid:durableId="2024937107">
    <w:abstractNumId w:val="2"/>
  </w:num>
  <w:num w:numId="21" w16cid:durableId="903486896">
    <w:abstractNumId w:val="5"/>
  </w:num>
  <w:num w:numId="22" w16cid:durableId="804346546">
    <w:abstractNumId w:val="1"/>
  </w:num>
  <w:num w:numId="23" w16cid:durableId="88933876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24"/>
    <w:rsid w:val="00021FB2"/>
    <w:rsid w:val="00083904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32D20"/>
    <w:rsid w:val="00435186"/>
    <w:rsid w:val="00444B3C"/>
    <w:rsid w:val="00481426"/>
    <w:rsid w:val="004818ED"/>
    <w:rsid w:val="004F7A00"/>
    <w:rsid w:val="00505251"/>
    <w:rsid w:val="00512242"/>
    <w:rsid w:val="00522BD2"/>
    <w:rsid w:val="005249CA"/>
    <w:rsid w:val="00552A88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2ABA"/>
    <w:rsid w:val="008736FF"/>
    <w:rsid w:val="00911F5B"/>
    <w:rsid w:val="00950BD0"/>
    <w:rsid w:val="00951E2E"/>
    <w:rsid w:val="0097062F"/>
    <w:rsid w:val="00976C48"/>
    <w:rsid w:val="009906E2"/>
    <w:rsid w:val="009A5D8B"/>
    <w:rsid w:val="009B5C63"/>
    <w:rsid w:val="009C12D2"/>
    <w:rsid w:val="009D6F6E"/>
    <w:rsid w:val="009F3A92"/>
    <w:rsid w:val="00A15100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DA4C13"/>
    <w:rsid w:val="00EE74CE"/>
    <w:rsid w:val="00EF270C"/>
    <w:rsid w:val="00F424DF"/>
    <w:rsid w:val="00F64AFF"/>
    <w:rsid w:val="00F82592"/>
    <w:rsid w:val="00F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DC1010"/>
  <w15:docId w15:val="{AADD6745-C59C-46CE-BA27-75EEE15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D9B6-B04D-417E-97E9-E5CFD4F2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12</cp:revision>
  <cp:lastPrinted>2015-10-06T13:23:00Z</cp:lastPrinted>
  <dcterms:created xsi:type="dcterms:W3CDTF">2016-04-26T06:36:00Z</dcterms:created>
  <dcterms:modified xsi:type="dcterms:W3CDTF">2024-03-30T17:52:00Z</dcterms:modified>
</cp:coreProperties>
</file>